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仿宋" w:hAnsi="仿宋" w:eastAsia="仿宋" w:cs="仿宋"/>
          <w:i w:val="0"/>
          <w:caps w:val="0"/>
          <w:color w:val="auto"/>
          <w:spacing w:val="15"/>
          <w:sz w:val="21"/>
          <w:szCs w:val="21"/>
          <w:shd w:val="clear" w:fill="FFFFFF"/>
        </w:rPr>
      </w:pPr>
      <w:r>
        <w:rPr>
          <w:rStyle w:val="5"/>
          <w:rFonts w:hint="eastAsia" w:ascii="仿宋" w:hAnsi="仿宋" w:eastAsia="仿宋" w:cs="仿宋"/>
          <w:i w:val="0"/>
          <w:caps w:val="0"/>
          <w:color w:val="auto"/>
          <w:spacing w:val="15"/>
          <w:sz w:val="28"/>
          <w:szCs w:val="28"/>
          <w:shd w:val="clear" w:fill="FFFFFF"/>
        </w:rPr>
        <w:t>附件</w:t>
      </w:r>
      <w:r>
        <w:rPr>
          <w:rStyle w:val="5"/>
          <w:rFonts w:hint="eastAsia" w:ascii="仿宋" w:hAnsi="仿宋" w:eastAsia="仿宋" w:cs="仿宋"/>
          <w:i w:val="0"/>
          <w:caps w:val="0"/>
          <w:color w:val="auto"/>
          <w:spacing w:val="15"/>
          <w:sz w:val="28"/>
          <w:szCs w:val="28"/>
          <w:shd w:val="clear" w:fill="FFFFFF"/>
          <w:lang w:val="en-US" w:eastAsia="zh-CN"/>
        </w:rPr>
        <w:t>2</w:t>
      </w:r>
      <w:r>
        <w:rPr>
          <w:rStyle w:val="5"/>
          <w:rFonts w:hint="eastAsia" w:ascii="仿宋" w:hAnsi="仿宋" w:eastAsia="仿宋" w:cs="仿宋"/>
          <w:i w:val="0"/>
          <w:caps w:val="0"/>
          <w:color w:val="auto"/>
          <w:spacing w:val="15"/>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仿宋" w:hAnsi="仿宋" w:eastAsia="仿宋" w:cs="仿宋"/>
          <w:b/>
          <w:bCs w:val="0"/>
          <w:i w:val="0"/>
          <w:caps w:val="0"/>
          <w:color w:val="auto"/>
          <w:spacing w:val="15"/>
          <w:sz w:val="36"/>
          <w:szCs w:val="36"/>
          <w:shd w:val="clear" w:fill="FFFFFF"/>
        </w:rPr>
      </w:pPr>
      <w:r>
        <w:rPr>
          <w:rStyle w:val="5"/>
          <w:rFonts w:hint="eastAsia" w:ascii="仿宋" w:hAnsi="仿宋" w:eastAsia="仿宋" w:cs="仿宋"/>
          <w:b/>
          <w:bCs w:val="0"/>
          <w:i w:val="0"/>
          <w:caps w:val="0"/>
          <w:color w:val="auto"/>
          <w:spacing w:val="15"/>
          <w:sz w:val="36"/>
          <w:szCs w:val="36"/>
          <w:shd w:val="clear" w:fill="FFFFFF"/>
        </w:rPr>
        <w:t>铜仁</w:t>
      </w:r>
      <w:bookmarkStart w:id="0" w:name="_GoBack"/>
      <w:bookmarkEnd w:id="0"/>
      <w:r>
        <w:rPr>
          <w:rStyle w:val="5"/>
          <w:rFonts w:hint="eastAsia" w:ascii="仿宋" w:hAnsi="仿宋" w:eastAsia="仿宋" w:cs="仿宋"/>
          <w:b/>
          <w:bCs w:val="0"/>
          <w:i w:val="0"/>
          <w:caps w:val="0"/>
          <w:color w:val="auto"/>
          <w:spacing w:val="15"/>
          <w:sz w:val="36"/>
          <w:szCs w:val="36"/>
          <w:shd w:val="clear" w:fill="FFFFFF"/>
        </w:rPr>
        <w:t>市</w:t>
      </w:r>
      <w:r>
        <w:rPr>
          <w:rStyle w:val="5"/>
          <w:rFonts w:hint="eastAsia" w:ascii="仿宋" w:hAnsi="仿宋" w:eastAsia="仿宋" w:cs="仿宋"/>
          <w:b/>
          <w:bCs w:val="0"/>
          <w:i w:val="0"/>
          <w:caps w:val="0"/>
          <w:color w:val="auto"/>
          <w:spacing w:val="15"/>
          <w:sz w:val="36"/>
          <w:szCs w:val="36"/>
          <w:shd w:val="clear" w:fill="FFFFFF"/>
          <w:lang w:val="en-US" w:eastAsia="zh-CN"/>
        </w:rPr>
        <w:t>第二人民医院人才引进</w:t>
      </w:r>
      <w:r>
        <w:rPr>
          <w:rStyle w:val="5"/>
          <w:rFonts w:hint="eastAsia" w:ascii="仿宋" w:hAnsi="仿宋" w:eastAsia="仿宋" w:cs="仿宋"/>
          <w:b/>
          <w:bCs w:val="0"/>
          <w:i w:val="0"/>
          <w:caps w:val="0"/>
          <w:color w:val="auto"/>
          <w:spacing w:val="15"/>
          <w:sz w:val="36"/>
          <w:szCs w:val="36"/>
          <w:shd w:val="clear" w:fill="FFFFFF"/>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仿宋" w:hAnsi="仿宋" w:eastAsia="仿宋" w:cs="仿宋"/>
          <w:b/>
          <w:bCs w:val="0"/>
          <w:i w:val="0"/>
          <w:caps w:val="0"/>
          <w:color w:val="auto"/>
          <w:spacing w:val="15"/>
          <w:sz w:val="36"/>
          <w:szCs w:val="36"/>
          <w:shd w:val="clear" w:fill="FFFFFF"/>
        </w:rPr>
      </w:pPr>
      <w:r>
        <w:rPr>
          <w:rStyle w:val="5"/>
          <w:rFonts w:hint="eastAsia" w:ascii="仿宋" w:hAnsi="仿宋" w:eastAsia="仿宋" w:cs="仿宋"/>
          <w:b/>
          <w:bCs w:val="0"/>
          <w:i w:val="0"/>
          <w:caps w:val="0"/>
          <w:color w:val="auto"/>
          <w:spacing w:val="15"/>
          <w:sz w:val="36"/>
          <w:szCs w:val="36"/>
          <w:shd w:val="clear" w:fill="FFFFFF"/>
        </w:rPr>
        <w:t>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1"/>
          <w:szCs w:val="21"/>
          <w:shd w:val="clear" w:fill="FFFFFF"/>
        </w:rPr>
      </w:pPr>
      <w:r>
        <w:rPr>
          <w:rFonts w:hint="eastAsia" w:ascii="仿宋" w:hAnsi="仿宋" w:eastAsia="仿宋" w:cs="仿宋"/>
          <w:b w:val="0"/>
          <w:i w:val="0"/>
          <w:caps w:val="0"/>
          <w:color w:val="3E3E3E"/>
          <w:spacing w:val="15"/>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1"/>
          <w:szCs w:val="21"/>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考生考试</w:t>
      </w:r>
      <w:r>
        <w:rPr>
          <w:rFonts w:hint="eastAsia" w:ascii="仿宋" w:hAnsi="仿宋" w:eastAsia="仿宋" w:cs="仿宋"/>
          <w:b w:val="0"/>
          <w:i w:val="0"/>
          <w:caps w:val="0"/>
          <w:color w:val="3E3E3E"/>
          <w:spacing w:val="15"/>
          <w:sz w:val="24"/>
          <w:szCs w:val="24"/>
          <w:shd w:val="clear" w:fill="FFFFFF"/>
          <w:lang w:val="en-US" w:eastAsia="zh-CN"/>
        </w:rPr>
        <w:t>前</w:t>
      </w:r>
      <w:r>
        <w:rPr>
          <w:rFonts w:hint="eastAsia" w:ascii="仿宋" w:hAnsi="仿宋" w:eastAsia="仿宋" w:cs="仿宋"/>
          <w:b w:val="0"/>
          <w:i w:val="0"/>
          <w:caps w:val="0"/>
          <w:color w:val="3E3E3E"/>
          <w:spacing w:val="15"/>
          <w:sz w:val="24"/>
          <w:szCs w:val="24"/>
          <w:shd w:val="clear" w:fill="FFFFFF"/>
        </w:rPr>
        <w:t>时应仔细阅读笔试考试公告、防控要求、温馨提示等内容并签署《铜仁市</w:t>
      </w:r>
      <w:r>
        <w:rPr>
          <w:rFonts w:hint="eastAsia" w:ascii="仿宋" w:hAnsi="仿宋" w:eastAsia="仿宋" w:cs="仿宋"/>
          <w:b w:val="0"/>
          <w:i w:val="0"/>
          <w:caps w:val="0"/>
          <w:color w:val="3E3E3E"/>
          <w:spacing w:val="15"/>
          <w:sz w:val="24"/>
          <w:szCs w:val="24"/>
          <w:shd w:val="clear" w:fill="FFFFFF"/>
          <w:lang w:val="en-US" w:eastAsia="zh-CN"/>
        </w:rPr>
        <w:t>第二人民医院人才引进</w:t>
      </w:r>
      <w:r>
        <w:rPr>
          <w:rFonts w:hint="eastAsia" w:ascii="仿宋" w:hAnsi="仿宋" w:eastAsia="仿宋" w:cs="仿宋"/>
          <w:b w:val="0"/>
          <w:i w:val="0"/>
          <w:caps w:val="0"/>
          <w:color w:val="3E3E3E"/>
          <w:spacing w:val="15"/>
          <w:sz w:val="24"/>
          <w:szCs w:val="24"/>
          <w:shd w:val="clear" w:fill="FFFFFF"/>
        </w:rPr>
        <w:t>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auto"/>
          <w:spacing w:val="15"/>
          <w:sz w:val="24"/>
          <w:szCs w:val="24"/>
        </w:rPr>
      </w:pPr>
      <w:r>
        <w:rPr>
          <w:rFonts w:hint="eastAsia" w:ascii="仿宋" w:hAnsi="仿宋" w:eastAsia="仿宋" w:cs="仿宋"/>
          <w:b w:val="0"/>
          <w:i w:val="0"/>
          <w:caps w:val="0"/>
          <w:color w:val="auto"/>
          <w:spacing w:val="15"/>
          <w:sz w:val="24"/>
          <w:szCs w:val="24"/>
          <w:shd w:val="clear" w:fill="FFFFFF"/>
        </w:rPr>
        <w:t>   </w:t>
      </w:r>
      <w:r>
        <w:rPr>
          <w:rFonts w:hint="eastAsia" w:ascii="仿宋" w:hAnsi="仿宋" w:eastAsia="仿宋" w:cs="仿宋"/>
          <w:b w:val="0"/>
          <w:i w:val="0"/>
          <w:caps w:val="0"/>
          <w:color w:val="auto"/>
          <w:spacing w:val="15"/>
          <w:sz w:val="24"/>
          <w:szCs w:val="24"/>
          <w:shd w:val="clear" w:fill="FFFFFF"/>
          <w:lang w:val="en-US" w:eastAsia="zh-CN"/>
        </w:rPr>
        <w:t xml:space="preserve"> </w:t>
      </w:r>
      <w:r>
        <w:rPr>
          <w:rFonts w:hint="eastAsia" w:ascii="仿宋" w:hAnsi="仿宋" w:eastAsia="仿宋" w:cs="仿宋"/>
          <w:b w:val="0"/>
          <w:i w:val="0"/>
          <w:caps w:val="0"/>
          <w:color w:val="auto"/>
          <w:spacing w:val="15"/>
          <w:sz w:val="24"/>
          <w:szCs w:val="24"/>
          <w:shd w:val="clear" w:fill="FFFFFF"/>
        </w:rPr>
        <w:t> </w:t>
      </w:r>
      <w:r>
        <w:rPr>
          <w:rStyle w:val="5"/>
          <w:rFonts w:hint="eastAsia" w:ascii="仿宋" w:hAnsi="仿宋" w:eastAsia="仿宋" w:cs="仿宋"/>
          <w:i w:val="0"/>
          <w:caps w:val="0"/>
          <w:color w:val="auto"/>
          <w:spacing w:val="15"/>
          <w:sz w:val="24"/>
          <w:szCs w:val="24"/>
          <w:shd w:val="clear" w:fill="FFFFFF"/>
        </w:rPr>
        <w:t>一、考生入场检测规定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(一)“贵州健康码”为绿码且体温正常(低于37.3℃)的考生方可进入考点参加考试。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(二)“贵州健康码”非绿码的考生不得进入考点参加考试，视为放弃考试资格。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(四)未佩戴一次性使用医用口罩的考生不得进入考点参加考试，视为放弃考试资格。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auto"/>
          <w:spacing w:val="15"/>
          <w:sz w:val="24"/>
          <w:szCs w:val="24"/>
        </w:rPr>
      </w:pPr>
      <w:r>
        <w:rPr>
          <w:rFonts w:hint="eastAsia" w:ascii="仿宋" w:hAnsi="仿宋" w:eastAsia="仿宋" w:cs="仿宋"/>
          <w:b w:val="0"/>
          <w:i w:val="0"/>
          <w:caps w:val="0"/>
          <w:color w:val="auto"/>
          <w:spacing w:val="15"/>
          <w:sz w:val="24"/>
          <w:szCs w:val="24"/>
          <w:shd w:val="clear" w:fill="FFFFFF"/>
        </w:rPr>
        <w:t> </w:t>
      </w:r>
      <w:r>
        <w:rPr>
          <w:rFonts w:hint="eastAsia" w:ascii="仿宋" w:hAnsi="仿宋" w:eastAsia="仿宋" w:cs="仿宋"/>
          <w:b w:val="0"/>
          <w:i w:val="0"/>
          <w:caps w:val="0"/>
          <w:color w:val="auto"/>
          <w:spacing w:val="15"/>
          <w:sz w:val="24"/>
          <w:szCs w:val="24"/>
          <w:shd w:val="clear" w:fill="FFFFFF"/>
          <w:lang w:val="en-US" w:eastAsia="zh-CN"/>
        </w:rPr>
        <w:t xml:space="preserve"> </w:t>
      </w:r>
      <w:r>
        <w:rPr>
          <w:rFonts w:hint="eastAsia" w:ascii="仿宋" w:hAnsi="仿宋" w:eastAsia="仿宋" w:cs="仿宋"/>
          <w:b w:val="0"/>
          <w:i w:val="0"/>
          <w:caps w:val="0"/>
          <w:color w:val="auto"/>
          <w:spacing w:val="15"/>
          <w:sz w:val="24"/>
          <w:szCs w:val="24"/>
          <w:shd w:val="clear" w:fill="FFFFFF"/>
        </w:rPr>
        <w:t>   </w:t>
      </w:r>
      <w:r>
        <w:rPr>
          <w:rStyle w:val="5"/>
          <w:rFonts w:hint="eastAsia" w:ascii="仿宋" w:hAnsi="仿宋" w:eastAsia="仿宋" w:cs="仿宋"/>
          <w:i w:val="0"/>
          <w:caps w:val="0"/>
          <w:color w:val="auto"/>
          <w:spacing w:val="15"/>
          <w:sz w:val="24"/>
          <w:szCs w:val="24"/>
          <w:shd w:val="clear" w:fill="FFFFFF"/>
        </w:rPr>
        <w:t>二、疫情防控重要提示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(一)按照《关于印发贵州省新冠肺炎十条常态化防控措施的通知》(黔府办发电〔2020〕200号)，对部分地区来黔人员的防疫要求如下：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1.14天内境外来的人员、仍处于康复或隔离期的病例、无症状感染者、密切接触者不得参加考试。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2.14天内从中高风险地区来的人员，无健康绿码或7天内核酸检测阴性报告的不得参加考试;有健康绿码和7天内核酸检测阴性报告的，到我省后再进行一次核酸检测，检测结果为阴性且考试当天贵州健康码为绿码、入场体温监测正常(低于37.3℃)的可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3.14天内有发热，咳嗽等症状的人员，须持核酸检测阴性证明，发热、咳嗽等症状已经消失且考试当天贵州健康码为绿码、入场体温检测正常(低于37.3℃)可以参加考试。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4.低风险地区来黔人员，考试当天贵州健康码为绿码且入场体温检测正常(低于37.3℃)可直接参加考试。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若考生因上述情况或因仍处于新冠肺炎治疗期、出院观察期或因有新冠肺炎确诊病例、疑似病例或无症状感染者密切接触史被集中隔离或居家隔离以及其它个人原因导致无法参加考试的，视为放弃考试资格。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(二)考试当天，经现场医务人员评估有可疑症状的考生，应配合工作人员按卫生健康部门要求到相应医院就诊，因此导致无法参加考试的考生，视为放弃考试资格。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(三)考生应自备一次性使用医用口罩，进入考场前除核验身份时，须全程佩戴，做好个人防护。未按要求佩戴口罩的考生，不得进入考点考场，视为放弃考试资格。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四)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(六)考试结束，考生要按指令有序离场，不得拥挤扎堆，保持适当安全距离。废弃口罩应自行带走或扔到指定垃圾桶，不得随意丢弃。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(七)考生须严格遵守《关于印发贵州省新冠肺炎十条常态化防控措施的通知》(黔府办发电〔2020〕200号)等相关要求。因不遵守疫情防控规定造成的一切后果由考生自负。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lang w:val="en-US" w:eastAsia="zh-CN"/>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70" w:firstLineChars="10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本人已认真阅读《铜仁市</w:t>
      </w:r>
      <w:r>
        <w:rPr>
          <w:rFonts w:hint="eastAsia" w:ascii="仿宋" w:hAnsi="仿宋" w:eastAsia="仿宋" w:cs="仿宋"/>
          <w:b w:val="0"/>
          <w:i w:val="0"/>
          <w:caps w:val="0"/>
          <w:color w:val="3E3E3E"/>
          <w:spacing w:val="15"/>
          <w:sz w:val="24"/>
          <w:szCs w:val="24"/>
          <w:shd w:val="clear" w:fill="FFFFFF"/>
          <w:lang w:val="en-US" w:eastAsia="zh-CN"/>
        </w:rPr>
        <w:t>铜仁市第二人民医院人才引进</w:t>
      </w:r>
      <w:r>
        <w:rPr>
          <w:rFonts w:hint="eastAsia" w:ascii="仿宋" w:hAnsi="仿宋" w:eastAsia="仿宋" w:cs="仿宋"/>
          <w:b w:val="0"/>
          <w:i w:val="0"/>
          <w:caps w:val="0"/>
          <w:color w:val="3E3E3E"/>
          <w:spacing w:val="15"/>
          <w:sz w:val="24"/>
          <w:szCs w:val="24"/>
          <w:shd w:val="clear" w:fill="FFFFFF"/>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r>
        <w:rPr>
          <w:rFonts w:hint="eastAsia" w:ascii="仿宋" w:hAnsi="仿宋" w:eastAsia="仿宋" w:cs="仿宋"/>
          <w:b w:val="0"/>
          <w:i w:val="0"/>
          <w:caps w:val="0"/>
          <w:color w:val="3E3E3E"/>
          <w:spacing w:val="1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考生签字：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lang w:val="en-US" w:eastAsia="zh-CN"/>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130" w:firstLineChars="1900"/>
        <w:jc w:val="both"/>
        <w:rPr>
          <w:rFonts w:hint="eastAsia" w:ascii="仿宋" w:hAnsi="仿宋" w:eastAsia="仿宋" w:cs="仿宋"/>
          <w:sz w:val="24"/>
          <w:szCs w:val="24"/>
        </w:rPr>
      </w:pPr>
      <w:r>
        <w:rPr>
          <w:rFonts w:hint="eastAsia" w:ascii="仿宋" w:hAnsi="仿宋" w:eastAsia="仿宋" w:cs="仿宋"/>
          <w:b w:val="0"/>
          <w:i w:val="0"/>
          <w:caps w:val="0"/>
          <w:color w:val="3E3E3E"/>
          <w:spacing w:val="15"/>
          <w:sz w:val="24"/>
          <w:szCs w:val="24"/>
          <w:shd w:val="clear" w:fill="FFFFFF"/>
        </w:rPr>
        <w:t xml:space="preserve"> 年   月  日</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33BB9"/>
    <w:rsid w:val="216D7372"/>
    <w:rsid w:val="445B1C85"/>
    <w:rsid w:val="4DA3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2020-08-14T01:56:00Z</dcterms:created>
  <dc:creator>Sam</dc:creator>
  <cp:lastModifiedBy>屋顶上的轻骑兵</cp:lastModifiedBy>
  <dcterms:modified xsi:type="dcterms:W3CDTF">2020-08-19T01:56:13Z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