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2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7"/>
        <w:gridCol w:w="853"/>
        <w:gridCol w:w="1173"/>
        <w:gridCol w:w="1122"/>
        <w:gridCol w:w="1174"/>
        <w:gridCol w:w="1331"/>
        <w:gridCol w:w="2235"/>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2780" w:type="dxa"/>
            <w:gridSpan w:val="8"/>
            <w:tcBorders>
              <w:top w:val="nil"/>
              <w:left w:val="nil"/>
              <w:bottom w:val="nil"/>
              <w:right w:val="nil"/>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atLeast"/>
              <w:jc w:val="both"/>
              <w:textAlignment w:val="center"/>
              <w:rPr>
                <w:rFonts w:hint="eastAsia" w:ascii="方正黑体_GBK" w:hAnsi="方正黑体_GBK" w:eastAsia="方正黑体_GBK" w:cs="方正黑体_GBK"/>
                <w:b w:val="0"/>
                <w:bCs/>
                <w:i w:val="0"/>
                <w:color w:val="000000" w:themeColor="text1"/>
                <w:kern w:val="0"/>
                <w:sz w:val="32"/>
                <w:szCs w:val="32"/>
                <w:u w:val="none"/>
                <w:lang w:val="en-US" w:eastAsia="zh-CN" w:bidi="ar"/>
                <w14:textFill>
                  <w14:solidFill>
                    <w14:schemeClr w14:val="tx1"/>
                  </w14:solidFill>
                </w14:textFill>
              </w:rPr>
            </w:pPr>
          </w:p>
          <w:p>
            <w:pPr>
              <w:keepNext w:val="0"/>
              <w:keepLines w:val="0"/>
              <w:pageBreakBefore w:val="0"/>
              <w:suppressLineNumbers w:val="0"/>
              <w:kinsoku/>
              <w:overflowPunct/>
              <w:topLinePunct w:val="0"/>
              <w:bidi w:val="0"/>
              <w:adjustRightInd/>
              <w:spacing w:beforeAutospacing="0" w:afterAutospacing="0" w:line="400" w:lineRule="atLeast"/>
              <w:jc w:val="both"/>
              <w:textAlignment w:val="center"/>
              <w:rPr>
                <w:rFonts w:hint="default"/>
                <w:color w:val="000000" w:themeColor="text1"/>
                <w:lang w:val="en-US" w:eastAsia="zh-CN"/>
                <w14:textFill>
                  <w14:solidFill>
                    <w14:schemeClr w14:val="tx1"/>
                  </w14:solidFill>
                </w14:textFill>
              </w:rPr>
            </w:pPr>
            <w:r>
              <w:rPr>
                <w:rFonts w:hint="eastAsia" w:ascii="方正黑体_GBK" w:hAnsi="方正黑体_GBK" w:eastAsia="方正黑体_GBK" w:cs="方正黑体_GBK"/>
                <w:b w:val="0"/>
                <w:bCs/>
                <w:i w:val="0"/>
                <w:color w:val="000000" w:themeColor="text1"/>
                <w:kern w:val="0"/>
                <w:sz w:val="32"/>
                <w:szCs w:val="32"/>
                <w:u w:val="none"/>
                <w:lang w:val="en-US" w:eastAsia="zh-CN" w:bidi="ar"/>
                <w14:textFill>
                  <w14:solidFill>
                    <w14:schemeClr w14:val="tx1"/>
                  </w14:solidFill>
                </w14:textFill>
              </w:rPr>
              <w:t>附件1</w:t>
            </w:r>
          </w:p>
          <w:p>
            <w:pPr>
              <w:keepNext w:val="0"/>
              <w:keepLines w:val="0"/>
              <w:suppressLineNumbers w:val="0"/>
              <w:jc w:val="center"/>
              <w:textAlignment w:val="center"/>
              <w:rPr>
                <w:rFonts w:ascii="方正小标宋简体" w:hAnsi="方正小标宋简体" w:eastAsia="方正小标宋简体" w:cs="方正小标宋简体"/>
                <w:b/>
                <w:i w:val="0"/>
                <w:color w:val="000000" w:themeColor="text1"/>
                <w:sz w:val="32"/>
                <w:szCs w:val="32"/>
                <w:u w:val="none"/>
                <w14:textFill>
                  <w14:solidFill>
                    <w14:schemeClr w14:val="tx1"/>
                  </w14:solidFill>
                </w14:textFill>
              </w:rPr>
            </w:pPr>
            <w:r>
              <w:rPr>
                <w:rFonts w:hint="default" w:ascii="Times New Roman" w:hAnsi="Times New Roman" w:eastAsia="方正小标宋简体" w:cs="Times New Roman"/>
                <w:b w:val="0"/>
                <w:bCs/>
                <w:i w:val="0"/>
                <w:color w:val="000000" w:themeColor="text1"/>
                <w:kern w:val="0"/>
                <w:sz w:val="32"/>
                <w:szCs w:val="32"/>
                <w:u w:val="none"/>
                <w:lang w:val="en-US" w:eastAsia="zh-CN" w:bidi="ar"/>
                <w14:textFill>
                  <w14:solidFill>
                    <w14:schemeClr w14:val="tx1"/>
                  </w14:solidFill>
                </w14:textFill>
              </w:rPr>
              <w:t>2022年铜仁市第二人民医院公开引进急需紧缺专业技术人才岗位及资格条件一览表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序号</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eastAsia" w:ascii="黑体" w:hAnsi="宋体" w:eastAsia="黑体" w:cs="黑体"/>
                <w:i w:val="0"/>
                <w:color w:val="000000" w:themeColor="text1"/>
                <w:kern w:val="0"/>
                <w:sz w:val="22"/>
                <w:szCs w:val="22"/>
                <w:u w:val="none"/>
                <w:lang w:val="en-US" w:eastAsia="zh-CN" w:bidi="ar"/>
                <w14:textFill>
                  <w14:solidFill>
                    <w14:schemeClr w14:val="tx1"/>
                  </w14:solidFill>
                </w14:textFill>
              </w:rPr>
              <w:t>岗位</w:t>
            </w: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代码</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所属部门</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岗位名称</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招聘</w:t>
            </w:r>
          </w:p>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人数</w:t>
            </w:r>
            <w:r>
              <w:rPr>
                <w:rFonts w:hint="eastAsia" w:ascii="黑体" w:hAnsi="宋体" w:eastAsia="黑体" w:cs="黑体"/>
                <w:i w:val="0"/>
                <w:color w:val="000000" w:themeColor="text1"/>
                <w:kern w:val="0"/>
                <w:sz w:val="22"/>
                <w:szCs w:val="22"/>
                <w:u w:val="none"/>
                <w:lang w:val="en-US" w:eastAsia="zh-CN" w:bidi="ar"/>
                <w14:textFill>
                  <w14:solidFill>
                    <w14:schemeClr w14:val="tx1"/>
                  </w14:solidFill>
                </w14:textFill>
              </w:rPr>
              <w:t>（人）</w:t>
            </w:r>
          </w:p>
        </w:tc>
        <w:tc>
          <w:tcPr>
            <w:tcW w:w="3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报考条件要求</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5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学历要求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专业要求</w:t>
            </w: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5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01</w:t>
            </w:r>
          </w:p>
        </w:tc>
        <w:tc>
          <w:tcPr>
            <w:tcW w:w="11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临床科室</w:t>
            </w:r>
          </w:p>
        </w:tc>
        <w:tc>
          <w:tcPr>
            <w:tcW w:w="11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临床医师</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本科学历及以上</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eastAsia" w:ascii="仿宋_GB2312" w:hAnsi="宋体" w:eastAsia="仿宋_GB2312" w:cs="仿宋_GB2312"/>
                <w:i w:val="0"/>
                <w:color w:val="000000" w:themeColor="text1"/>
                <w:sz w:val="22"/>
                <w:szCs w:val="22"/>
                <w:u w:val="none"/>
                <w:lang w:eastAsia="zh-CN"/>
                <w14:textFill>
                  <w14:solidFill>
                    <w14:schemeClr w14:val="tx1"/>
                  </w14:solidFill>
                </w14:textFill>
              </w:rPr>
            </w:pPr>
            <w:r>
              <w:rPr>
                <w:rFonts w:hint="eastAsia" w:ascii="仿宋_GB2312" w:hAnsi="宋体" w:eastAsia="仿宋_GB2312" w:cs="仿宋_GB2312"/>
                <w:i w:val="0"/>
                <w:color w:val="000000" w:themeColor="text1"/>
                <w:sz w:val="22"/>
                <w:szCs w:val="22"/>
                <w:lang w:eastAsia="zh-CN"/>
                <w14:textFill>
                  <w14:solidFill>
                    <w14:schemeClr w14:val="tx1"/>
                  </w14:solidFill>
                </w14:textFill>
              </w:rPr>
              <w:t>临床医学类、中医学类</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1、具有执业医师资格，且能正常注册执业；</w:t>
            </w:r>
          </w:p>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2</w:t>
            </w: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、须取得</w:t>
            </w: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急需</w:t>
            </w: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紧缺专业</w:t>
            </w: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（即重症医学专业、中医骨伤科学专业、神经内科学专业、泌尿外科学专业）</w:t>
            </w: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副主任医师（副高）专业技术资格。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合计</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themeColor="text1"/>
                <w:sz w:val="22"/>
                <w:szCs w:val="22"/>
                <w:u w:val="none"/>
                <w14:textFill>
                  <w14:solidFill>
                    <w14:schemeClr w14:val="tx1"/>
                  </w14:solidFill>
                </w14:textFill>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ZTVjNTAyNzU5ZTBjNTYyOTg3ZjdjNTkwNGFiZGYifQ=="/>
  </w:docVars>
  <w:rsids>
    <w:rsidRoot w:val="00000000"/>
    <w:rsid w:val="3041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pPr>
  </w:style>
  <w:style w:type="paragraph" w:styleId="3">
    <w:name w:val="Body Text Indent 2"/>
    <w:basedOn w:val="1"/>
    <w:next w:val="4"/>
    <w:qFormat/>
    <w:uiPriority w:val="99"/>
    <w:pPr>
      <w:ind w:firstLine="630"/>
    </w:pPr>
    <w:rPr>
      <w:rFonts w:ascii="Times New Roman" w:hAnsi="Times New Roman" w:eastAsia="宋体" w:cs="Times New Roman"/>
      <w:b/>
      <w:bCs/>
    </w:rPr>
  </w:style>
  <w:style w:type="paragraph" w:styleId="4">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5">
    <w:name w:val="Body Text First Indent 2"/>
    <w:basedOn w:val="2"/>
    <w:qFormat/>
    <w:uiPriority w:val="0"/>
    <w:pPr>
      <w:ind w:left="0" w:firstLine="420"/>
    </w:pPr>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2023-10-23T08:12:00Z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82F7EA71FA7D40E0B17250771BCDF761_12</vt:lpwstr>
  </property>
</Properties>
</file>